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附件1：放映设备更换及维修清单</w:t>
      </w:r>
    </w:p>
    <w:tbl>
      <w:tblPr>
        <w:tblStyle w:val="21"/>
        <w:tblW w:w="102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549"/>
        <w:gridCol w:w="495"/>
        <w:gridCol w:w="470"/>
        <w:gridCol w:w="1487"/>
        <w:gridCol w:w="345"/>
        <w:gridCol w:w="1077"/>
        <w:gridCol w:w="430"/>
        <w:gridCol w:w="785"/>
        <w:gridCol w:w="1360"/>
        <w:gridCol w:w="70"/>
        <w:gridCol w:w="14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02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lang w:eastAsia="zh-CN"/>
              </w:rPr>
              <w:br w:type="page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放映机激光光源更换清单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编号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放映机品名</w:t>
            </w:r>
          </w:p>
        </w:tc>
        <w:tc>
          <w:tcPr>
            <w:tcW w:w="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厅号</w:t>
            </w:r>
          </w:p>
        </w:tc>
        <w:tc>
          <w:tcPr>
            <w:tcW w:w="14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放映机型号</w:t>
            </w:r>
          </w:p>
        </w:tc>
        <w:tc>
          <w:tcPr>
            <w:tcW w:w="1852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光源流明度要求</w:t>
            </w:r>
          </w:p>
        </w:tc>
        <w:tc>
          <w:tcPr>
            <w:tcW w:w="7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1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含税总价（元）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激光器买断</w:t>
            </w:r>
          </w:p>
        </w:tc>
        <w:tc>
          <w:tcPr>
            <w:tcW w:w="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大厅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CP4230</w:t>
            </w:r>
          </w:p>
        </w:tc>
        <w:tc>
          <w:tcPr>
            <w:tcW w:w="18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不低于40000lm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195000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激光器买断</w:t>
            </w:r>
          </w:p>
        </w:tc>
        <w:tc>
          <w:tcPr>
            <w:tcW w:w="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3号厅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DP2K-10S</w:t>
            </w:r>
          </w:p>
        </w:tc>
        <w:tc>
          <w:tcPr>
            <w:tcW w:w="18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不低于10000lm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31000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激光器买断</w:t>
            </w:r>
          </w:p>
        </w:tc>
        <w:tc>
          <w:tcPr>
            <w:tcW w:w="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5号厅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DP2K-20C</w:t>
            </w:r>
          </w:p>
        </w:tc>
        <w:tc>
          <w:tcPr>
            <w:tcW w:w="18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不低于20000lm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65000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06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291000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02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音响功放、服务器及时序电源更换清单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位置</w:t>
            </w:r>
          </w:p>
        </w:tc>
        <w:tc>
          <w:tcPr>
            <w:tcW w:w="23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更换设备名称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含税总价（元）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04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CP4230（363460003）大厅1号</w:t>
            </w:r>
          </w:p>
        </w:tc>
        <w:tc>
          <w:tcPr>
            <w:tcW w:w="23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科昱音响DE3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3500</w:t>
            </w:r>
          </w:p>
        </w:tc>
        <w:tc>
          <w:tcPr>
            <w:tcW w:w="1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04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3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科昱音响DE2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3100</w:t>
            </w:r>
          </w:p>
        </w:tc>
        <w:tc>
          <w:tcPr>
            <w:tcW w:w="1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04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3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AFI1450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3800</w:t>
            </w:r>
          </w:p>
        </w:tc>
        <w:tc>
          <w:tcPr>
            <w:tcW w:w="1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044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3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时序电源1016i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2000</w:t>
            </w:r>
          </w:p>
        </w:tc>
        <w:tc>
          <w:tcPr>
            <w:tcW w:w="1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DP2K-10S（8390002055）3号厅</w:t>
            </w:r>
          </w:p>
        </w:tc>
        <w:tc>
          <w:tcPr>
            <w:tcW w:w="23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服务器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41000</w:t>
            </w:r>
          </w:p>
        </w:tc>
        <w:tc>
          <w:tcPr>
            <w:tcW w:w="1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799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1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62700</w:t>
            </w:r>
          </w:p>
        </w:tc>
      </w:tr>
    </w:tbl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br w:type="page"/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三明明城文体传媒有限公司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三明影剧院放映设备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三明影剧院放映设备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所提交信息材料、比选材料、证明文件真实可靠，并对其真实性承担相应的法律责任。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后附分项报价表</w:t>
            </w:r>
          </w:p>
        </w:tc>
      </w:tr>
    </w:tbl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21"/>
        <w:tblW w:w="102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773"/>
        <w:gridCol w:w="1043"/>
        <w:gridCol w:w="1530"/>
        <w:gridCol w:w="574"/>
        <w:gridCol w:w="848"/>
        <w:gridCol w:w="85"/>
        <w:gridCol w:w="785"/>
        <w:gridCol w:w="1360"/>
        <w:gridCol w:w="70"/>
        <w:gridCol w:w="14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022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放映机激光光源更换清单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编号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放映机品名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厅号</w:t>
            </w:r>
          </w:p>
        </w:tc>
        <w:tc>
          <w:tcPr>
            <w:tcW w:w="1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放映机型号</w:t>
            </w:r>
          </w:p>
        </w:tc>
        <w:tc>
          <w:tcPr>
            <w:tcW w:w="150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光源流明度要求</w:t>
            </w:r>
          </w:p>
        </w:tc>
        <w:tc>
          <w:tcPr>
            <w:tcW w:w="7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1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含税总价（元）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激光器买断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大厅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CP4230</w:t>
            </w:r>
          </w:p>
        </w:tc>
        <w:tc>
          <w:tcPr>
            <w:tcW w:w="15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不低于40000lm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激光器买断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3号厅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DP2K-10S</w:t>
            </w:r>
          </w:p>
        </w:tc>
        <w:tc>
          <w:tcPr>
            <w:tcW w:w="15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不低于10000lm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激光器买断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5号厅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DP2K-20C</w:t>
            </w:r>
          </w:p>
        </w:tc>
        <w:tc>
          <w:tcPr>
            <w:tcW w:w="15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不低于20000lm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06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02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音响功放、服务器、时序电源更换清单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位置</w:t>
            </w:r>
          </w:p>
        </w:tc>
        <w:tc>
          <w:tcPr>
            <w:tcW w:w="2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更换设备名称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含税总价（元）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8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CP4230（363460003）大厅1号</w:t>
            </w:r>
          </w:p>
        </w:tc>
        <w:tc>
          <w:tcPr>
            <w:tcW w:w="2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科昱音响DE3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81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科昱音响DE2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81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AFI1450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81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时序电源1016i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DP2K-10S（8390002055）3号厅</w:t>
            </w:r>
          </w:p>
        </w:tc>
        <w:tc>
          <w:tcPr>
            <w:tcW w:w="2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服务器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799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1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</w:tbl>
    <w:p>
      <w:pPr>
        <w:rPr>
          <w:rFonts w:hint="eastAsia"/>
          <w:color w:val="auto"/>
          <w:highlight w:val="none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lNzBhNTk0ZmNiNTNlNDBkODhlNTQ3ZDJkZWIxYTU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1EA675F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93B05"/>
    <w:rsid w:val="13EC051C"/>
    <w:rsid w:val="13ED52C0"/>
    <w:rsid w:val="13F77A88"/>
    <w:rsid w:val="13FF3EF7"/>
    <w:rsid w:val="143D5402"/>
    <w:rsid w:val="14481E7C"/>
    <w:rsid w:val="14935A4E"/>
    <w:rsid w:val="14DF5E24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8E63C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05751D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7530E5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CC1FDA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DEE66E4"/>
    <w:rsid w:val="2E1A62A2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5F6463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561224"/>
    <w:rsid w:val="377C16DC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EA0422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820FEE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DC6A5F"/>
    <w:rsid w:val="3EE15E23"/>
    <w:rsid w:val="3F1A64DC"/>
    <w:rsid w:val="3F826E18"/>
    <w:rsid w:val="402D47C9"/>
    <w:rsid w:val="404C7FFE"/>
    <w:rsid w:val="40676A47"/>
    <w:rsid w:val="413F3225"/>
    <w:rsid w:val="41577B5D"/>
    <w:rsid w:val="415E7BFF"/>
    <w:rsid w:val="41A2189A"/>
    <w:rsid w:val="41B41C2D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3FB52BA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23261F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3E711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280464"/>
    <w:rsid w:val="4F720CD1"/>
    <w:rsid w:val="4F9E3301"/>
    <w:rsid w:val="4FBB0C02"/>
    <w:rsid w:val="4FD2359B"/>
    <w:rsid w:val="4FF537B6"/>
    <w:rsid w:val="501E3056"/>
    <w:rsid w:val="502B5150"/>
    <w:rsid w:val="50494709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8659B0"/>
    <w:rsid w:val="60BB5DFC"/>
    <w:rsid w:val="60DA0BF8"/>
    <w:rsid w:val="60E03D35"/>
    <w:rsid w:val="60F74DA0"/>
    <w:rsid w:val="61026996"/>
    <w:rsid w:val="61245746"/>
    <w:rsid w:val="61710B30"/>
    <w:rsid w:val="617D634E"/>
    <w:rsid w:val="61B346D7"/>
    <w:rsid w:val="61E91312"/>
    <w:rsid w:val="621023F8"/>
    <w:rsid w:val="62265F6C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78B38C1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721F67"/>
    <w:rsid w:val="6BA505A7"/>
    <w:rsid w:val="6C0B19A4"/>
    <w:rsid w:val="6C150C79"/>
    <w:rsid w:val="6C2F4CB4"/>
    <w:rsid w:val="6C572194"/>
    <w:rsid w:val="6C733C7B"/>
    <w:rsid w:val="6D2A440F"/>
    <w:rsid w:val="6D454361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D14871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22461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CE22EBE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"/>
    <w:basedOn w:val="1"/>
    <w:next w:val="8"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2887</Words>
  <Characters>3054</Characters>
  <Lines>16</Lines>
  <Paragraphs>4</Paragraphs>
  <TotalTime>1</TotalTime>
  <ScaleCrop>false</ScaleCrop>
  <LinksUpToDate>false</LinksUpToDate>
  <CharactersWithSpaces>3511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Administrator</cp:lastModifiedBy>
  <cp:lastPrinted>2023-02-20T08:54:00Z</cp:lastPrinted>
  <dcterms:modified xsi:type="dcterms:W3CDTF">2023-10-24T10:22:46Z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4083127B69C7478898A7B7EB1A6BF6D4_13</vt:lpwstr>
  </property>
</Properties>
</file>